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pPr>
      <w:r>
        <w:rPr>
          <w:b/>
        </w:rPr>
        <w:t xml:space="preserve">JABEEN [OHIKO / EZOHIKO] BATZARRERAKO DEIALDIA</w:t>
      </w:r>
    </w:p>
    <w:p>
      <w:pPr>
        <w:spacing w:after="160"/>
      </w:pPr>
      <w:r>
        <w:t xml:space="preserve">Jabeen erkidegoa: [ERAIKINAREN IZENA ETA HELBIDEA]</w:t>
      </w:r>
    </w:p>
    <w:p>
      <w:pPr>
        <w:spacing w:after="160"/>
      </w:pPr>
      <w:r>
        <w:t xml:space="preserve">Deitzailea: [PRESIDENTEA, edo bilera sustatu duten jabeak]</w:t>
      </w:r>
    </w:p>
    <w:p>
      <w:pPr>
        <w:spacing w:after="160"/>
      </w:pPr>
      <w:r>
        <w:t xml:space="preserve">Deialdiaren data: [DATA]</w:t>
      </w:r>
    </w:p>
    <w:p>
      <w:pPr>
        <w:spacing w:after="160"/>
      </w:pPr>
      <w:r>
        <w:t xml:space="preserve">Jabeei deitzen zaie honako hau egingo den Batzarrera:</w:t>
      </w:r>
    </w:p>
    <w:p>
      <w:pPr>
        <w:spacing w:after="160"/>
      </w:pPr>
      <w:r>
        <w:t xml:space="preserve">Lehen deialdia: [EGUNA], [ORDUA]etan, [LEKUA]n.</w:t>
      </w:r>
    </w:p>
    <w:p>
      <w:pPr>
        <w:spacing w:after="160"/>
      </w:pPr>
      <w:r>
        <w:t xml:space="preserve">Bigarren deialdia: [EGUNA], [ORDUA]etan, [LEKUA]n. Quorumik behar gabe.</w:t>
      </w:r>
    </w:p>
    <w:p>
      <w:pPr>
        <w:spacing w:after="160"/>
      </w:pPr>
      <w:r>
        <w:rPr>
          <w:b/>
        </w:rPr>
        <w:t xml:space="preserve">Gai-zerrenda</w:t>
      </w:r>
    </w:p>
    <w:p>
      <w:pPr>
        <w:spacing w:after="160"/>
      </w:pPr>
      <w:r>
        <w:t xml:space="preserve">1. [GAIA]</w:t>
      </w:r>
    </w:p>
    <w:p>
      <w:pPr>
        <w:spacing w:after="160"/>
      </w:pPr>
      <w:r>
        <w:t xml:space="preserve">2. [GAIA]</w:t>
      </w:r>
    </w:p>
    <w:p>
      <w:pPr>
        <w:spacing w:after="160"/>
      </w:pPr>
      <w:r>
        <w:t xml:space="preserve">3. [GAIA]</w:t>
      </w:r>
    </w:p>
    <w:p>
      <w:pPr>
        <w:spacing w:after="160"/>
      </w:pPr>
      <w:r>
        <w:t xml:space="preserve">4. Eskariak eta galderak.</w:t>
      </w:r>
    </w:p>
    <w:p>
      <w:pPr>
        <w:spacing w:after="160"/>
      </w:pPr>
      <w:r>
        <w:rPr>
          <w:b/>
        </w:rPr>
        <w:t xml:space="preserve">Epemugatutako zorren ordainketan egunean ez dauden jabeak</w:t>
      </w:r>
    </w:p>
    <w:p>
      <w:pPr>
        <w:spacing w:after="160"/>
      </w:pPr>
      <w:r>
        <w:t xml:space="preserve">[ETXEBIZITZA / JABEA — ZENBATEKOA]. (Bat ere ez badago: «Bat ere ez».)</w:t>
      </w:r>
    </w:p>
    <w:p>
      <w:pPr>
        <w:spacing w:after="160"/>
      </w:pPr>
      <w:r>
        <w:t xml:space="preserve">Oharra: Batzarra hasten den unean erkidegoarekiko epemugatutako zor guztien ordainketan egunean ez dauden jabeek, baldin eta zorrak epaitegietan aurkaratu ez badituzte edo zor duten zenbatekoa epaitegian edo notarioaren aurrean kontsignatu ez badute, eztabaidetan parte hartu ahal izango dute, baina ez dute botoa emateko eskubiderik izango (Jabetza Horizontalaren Legearen 15.2 art.).</w:t>
      </w:r>
    </w:p>
    <w:p>
      <w:pPr>
        <w:spacing w:after="160"/>
      </w:pPr>
      <w:r>
        <w:t xml:space="preserve">Ezin baduzu bertaratu, botoa eskuordetu dezakezu zuk sinatutako idazki baten bidez, ordezkaria izendatuz (15.1 art.).</w:t>
      </w:r>
    </w:p>
    <w:p>
      <w:pPr>
        <w:spacing w:after="160"/>
      </w:pPr>
      <w:r>
        <w:t xml:space="preserve">[HERRIA], [DATA].</w:t>
      </w:r>
    </w:p>
    <w:p>
      <w:pPr>
        <w:spacing w:after="160"/>
      </w:pPr>
      <w:r>
        <w:t xml:space="preserve">Sin.: [PRESIDENTEA] — Erkidegoko presidentea</w:t>
      </w:r>
    </w:p>
  </w:body>
</w:document>
</file>